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YSpec="bottom"/>
        <w:tblW w:w="3000" w:type="pct"/>
        <w:tblLook w:val="04A0"/>
      </w:tblPr>
      <w:tblGrid>
        <w:gridCol w:w="5640"/>
      </w:tblGrid>
      <w:tr w:rsidR="003F6F40" w:rsidTr="003F6F40">
        <w:tc>
          <w:tcPr>
            <w:tcW w:w="5640" w:type="dxa"/>
          </w:tcPr>
          <w:p w:rsidR="00CB6743" w:rsidRPr="00CB6743" w:rsidRDefault="00CB6743" w:rsidP="00CB6743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CB674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Maximizing Board</w:t>
            </w:r>
          </w:p>
          <w:p w:rsidR="00CB6743" w:rsidRPr="00CB6743" w:rsidRDefault="00CB6743" w:rsidP="00CB6743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CB674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Effectiveness Through A</w:t>
            </w:r>
          </w:p>
          <w:p w:rsidR="00CB6743" w:rsidRPr="00CB6743" w:rsidRDefault="00CB6743" w:rsidP="00CB6743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CB674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Strong Board Risk</w:t>
            </w:r>
          </w:p>
          <w:p w:rsidR="00CB6743" w:rsidRPr="00CB6743" w:rsidRDefault="00CB6743" w:rsidP="00CB6743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CB674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Oversight Role Beyond</w:t>
            </w:r>
          </w:p>
          <w:p w:rsidR="003F6F40" w:rsidRPr="003F6F40" w:rsidRDefault="00CB6743" w:rsidP="00CB6743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 w:rsidRPr="00CB6743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Financial Performance</w:t>
            </w:r>
          </w:p>
        </w:tc>
      </w:tr>
      <w:tr w:rsidR="00A5263F" w:rsidTr="003F6F40">
        <w:tc>
          <w:tcPr>
            <w:tcW w:w="5640" w:type="dxa"/>
          </w:tcPr>
          <w:p w:rsidR="00A5263F" w:rsidRPr="003F6F40" w:rsidRDefault="00A5263F">
            <w:pPr>
              <w:pStyle w:val="NoSpacing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128F3" w:rsidP="007A3D96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03</w:t>
            </w:r>
            <w:r w:rsidRPr="003128F3">
              <w:rPr>
                <w:rFonts w:asciiTheme="minorHAnsi" w:eastAsiaTheme="minorEastAsia" w:hAnsiTheme="minorHAnsi" w:cstheme="minorBid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December</w:t>
            </w:r>
            <w:r w:rsidR="003F6F40" w:rsidRPr="003F6F40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2015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6D1283" w:rsidP="006D1283">
            <w:pPr>
              <w:pStyle w:val="NoSpacing"/>
              <w:jc w:val="both"/>
              <w:rPr>
                <w:rFonts w:asciiTheme="minorHAnsi" w:eastAsiaTheme="minorEastAsia" w:hAnsiTheme="minorHAnsi" w:cstheme="minorBidi"/>
              </w:rPr>
            </w:pPr>
            <w:r w:rsidRPr="006D1283">
              <w:rPr>
                <w:rFonts w:asciiTheme="minorHAnsi" w:eastAsiaTheme="minorEastAsia" w:hAnsiTheme="minorHAnsi" w:cstheme="minorBidi"/>
              </w:rPr>
              <w:t>The global challenges are impacting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companies all over the world with tight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margins and changing regulations that make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cost of doing business expensive. In order to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continue with the Board’s sustainability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agenda, companies need to innovate and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reposition its business pillars to growth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industries. This course allows participants to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understand how to undertake business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1283">
              <w:rPr>
                <w:rFonts w:asciiTheme="minorHAnsi" w:eastAsiaTheme="minorEastAsia" w:hAnsiTheme="minorHAnsi" w:cstheme="minorBidi"/>
              </w:rPr>
              <w:t>transformation process effectively.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3F6F40" w:rsidRDefault="00D43308">
      <w:r w:rsidRPr="00D43308">
        <w:rPr>
          <w:noProof/>
          <w:lang w:eastAsia="zh-TW"/>
        </w:rPr>
        <w:pict>
          <v:group id="_x0000_s1027" style="position:absolute;margin-left:2246.05pt;margin-top:0;width:264.55pt;height:690.65pt;z-index:251649024;mso-position-horizontal:righ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519;top:1258;width:4303;height:10040;flip:x" o:connectortype="straight" strokecolor="#a7bfde"/>
            <v:group id="_x0000_s1029" style="position:absolute;left:5531;top:9226;width:5291;height:5845" coordorigin="5531,9226" coordsize="5291,5845">
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  <v:path arrowok="t"/>
              </v:shape>
              <v:oval id="_x0000_s1031" style="position:absolute;left:6117;top:10212;width:4526;height:4258;rotation:41366637fd;flip:y" fillcolor="#d3dfee" stroked="f" strokecolor="#a7bfde"/>
              <v:oval id="_x0000_s1032" style="position:absolute;left:6217;top:10481;width:3424;height:3221;rotation:41366637fd;flip:y" fillcolor="#7ba0cd" stroked="f" strokecolor="#a7bfde"/>
            </v:group>
            <w10:wrap anchorx="page" anchory="page"/>
          </v:group>
        </w:pict>
      </w:r>
      <w:r w:rsidRPr="00D43308">
        <w:rPr>
          <w:noProof/>
          <w:lang w:eastAsia="zh-TW"/>
        </w:rPr>
        <w:pict>
          <v:group id="_x0000_s1038" style="position:absolute;margin-left:0;margin-top:0;width:464.8pt;height:380.95pt;z-index:251651072;mso-position-horizontal:left;mso-position-horizontal-relative:page;mso-position-vertical:top;mso-position-vertical-relative:page" coordorigin="15,15" coordsize="9296,7619" o:allowincell="f">
            <v:shape id="_x0000_s1039" type="#_x0000_t32" style="position:absolute;left:15;top:15;width:7512;height:7386" o:connectortype="straight" strokecolor="#a7bfde"/>
            <v:group id="_x0000_s1040" style="position:absolute;left:7095;top:5418;width:2216;height:2216" coordorigin="7907,4350" coordsize="2216,2216">
              <v:oval id="_x0000_s1041" style="position:absolute;left:7907;top:4350;width:2216;height:2216" fillcolor="#a7bfde" stroked="f"/>
              <v:oval id="_x0000_s1042" style="position:absolute;left:7961;top:4684;width:1813;height:1813" fillcolor="#d3dfee" stroked="f"/>
              <v:oval id="_x0000_s1043" style="position:absolute;left:8006;top:5027;width:1375;height:1375" fillcolor="#7ba0cd" stroked="f"/>
            </v:group>
            <w10:wrap anchorx="page" anchory="page"/>
          </v:group>
        </w:pict>
      </w:r>
      <w:r w:rsidRPr="00D43308">
        <w:rPr>
          <w:noProof/>
          <w:lang w:eastAsia="zh-TW"/>
        </w:rPr>
        <w:pict>
          <v:group id="_x0000_s1033" style="position:absolute;margin-left:3354.5pt;margin-top:0;width:332.7pt;height:227.25pt;z-index:251650048;mso-position-horizontal:right;mso-position-horizontal-relative:margin;mso-position-vertical:top;mso-position-vertical-relative:page" coordorigin="4136,15" coordsize="6654,4545" o:allowincell="f">
            <v:shape id="_x0000_s1034" type="#_x0000_t32" style="position:absolute;left:4136;top:15;width:3058;height:3855" o:connectortype="straight" strokecolor="#a7bfde"/>
            <v:oval id="_x0000_s1035" style="position:absolute;left:6674;top:444;width:4116;height:4116" fillcolor="#a7bfde" stroked="f"/>
            <v:oval id="_x0000_s1036" style="position:absolute;left:6773;top:1058;width:3367;height:3367" fillcolor="#d3dfee" stroked="f"/>
            <v:oval id="_x0000_s1037" style="position:absolute;left:6856;top:1709;width:2553;height:2553" fillcolor="#7ba0cd" stroked="f"/>
            <w10:wrap anchorx="margin" anchory="page"/>
          </v:group>
        </w:pict>
      </w:r>
    </w:p>
    <w:p w:rsidR="00B26841" w:rsidRPr="00B26841" w:rsidRDefault="00D43308" w:rsidP="003F6F40">
      <w:pPr>
        <w:rPr>
          <w:rFonts w:asciiTheme="minorHAnsi" w:hAnsiTheme="minorHAnsi"/>
        </w:rPr>
        <w:sectPr w:rsidR="00B26841" w:rsidRPr="00B26841" w:rsidSect="008C6E6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06" w:right="922" w:bottom="900" w:left="1800" w:header="0" w:footer="0" w:gutter="0"/>
          <w:cols w:sep="1" w:space="720"/>
          <w:titlePg/>
          <w:docGrid w:linePitch="299"/>
        </w:sectPr>
      </w:pPr>
      <w:r w:rsidRPr="00D4330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8.65pt;margin-top:72.35pt;width:110pt;height:49.4pt;z-index:251652096;mso-height-percent:200;mso-height-percent:200;mso-width-relative:margin;mso-height-relative:margin" stroked="f">
            <v:textbox style="mso-fit-shape-to-text:t">
              <w:txbxContent>
                <w:p w:rsidR="003F6F40" w:rsidRPr="004B250B" w:rsidRDefault="003F6F40">
                  <w:pPr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</w:pPr>
                  <w:proofErr w:type="spellStart"/>
                  <w:r w:rsidRPr="004B250B"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  <w:t>Bursatra</w:t>
                  </w:r>
                  <w:proofErr w:type="spellEnd"/>
                </w:p>
              </w:txbxContent>
            </v:textbox>
          </v:shape>
        </w:pict>
      </w:r>
      <w:r w:rsidR="00CB674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175260</wp:posOffset>
            </wp:positionV>
            <wp:extent cx="1428750" cy="1143000"/>
            <wp:effectExtent l="19050" t="0" r="0" b="0"/>
            <wp:wrapNone/>
            <wp:docPr id="21" name="Picture 21" descr="logo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-3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6F40">
        <w:br w:type="page"/>
      </w:r>
    </w:p>
    <w:p w:rsidR="003F6F40" w:rsidRDefault="003F6F40" w:rsidP="003F6F40">
      <w:pPr>
        <w:rPr>
          <w:rFonts w:asciiTheme="minorHAnsi" w:hAnsiTheme="minorHAnsi"/>
        </w:rPr>
      </w:pPr>
    </w:p>
    <w:p w:rsidR="006D1283" w:rsidRDefault="006D1283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61" style="position:absolute;margin-left:-31.15pt;margin-top:9pt;width:170.1pt;height:23.65pt;z-index:-251649024" arcsize="10923f">
            <v:shadow on="t" offset="3pt" offset2="2pt"/>
            <v:textbox>
              <w:txbxContent>
                <w:p w:rsidR="006D1283" w:rsidRPr="00B5238A" w:rsidRDefault="006D1283" w:rsidP="006D1283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B5238A">
                    <w:rPr>
                      <w:rFonts w:asciiTheme="minorHAnsi" w:hAnsiTheme="minorHAnsi"/>
                      <w:color w:val="FF0000"/>
                    </w:rPr>
                    <w:t>COURSE INTRODUCTION</w:t>
                  </w:r>
                </w:p>
              </w:txbxContent>
            </v:textbox>
          </v:roundrect>
        </w:pict>
      </w:r>
    </w:p>
    <w:p w:rsidR="006D1283" w:rsidRDefault="006D1283" w:rsidP="003F6F40">
      <w:pPr>
        <w:rPr>
          <w:rFonts w:asciiTheme="minorHAnsi" w:hAnsiTheme="minorHAnsi"/>
        </w:rPr>
      </w:pPr>
    </w:p>
    <w:p w:rsidR="006D1283" w:rsidRPr="00B26841" w:rsidRDefault="006D1283" w:rsidP="003F6F40">
      <w:pPr>
        <w:rPr>
          <w:rFonts w:asciiTheme="minorHAnsi" w:hAnsiTheme="minorHAnsi"/>
        </w:rPr>
      </w:pPr>
    </w:p>
    <w:p w:rsidR="003F6F40" w:rsidRPr="00B26841" w:rsidRDefault="006D1283" w:rsidP="006D1283">
      <w:pPr>
        <w:ind w:left="-426"/>
        <w:jc w:val="both"/>
        <w:rPr>
          <w:rFonts w:asciiTheme="minorHAnsi" w:hAnsiTheme="minorHAnsi"/>
        </w:rPr>
      </w:pPr>
      <w:r w:rsidRPr="006D1283">
        <w:rPr>
          <w:rFonts w:asciiTheme="minorHAnsi" w:hAnsiTheme="minorHAnsi"/>
        </w:rPr>
        <w:t>The global challenges are impacting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companies all over the world with tight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margins and changing regulations that make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cost of doing business expensive. In order to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continue with the Board’s sustainability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agenda, companies need to innovate and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reposition its business pillars to growth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industries. This course allows participants to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understand how to undertake business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transformation process effectively.</w:t>
      </w:r>
    </w:p>
    <w:p w:rsidR="003F6F40" w:rsidRPr="00B26841" w:rsidRDefault="00D43308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7" style="position:absolute;margin-left:-29.6pt;margin-top:7.65pt;width:170.1pt;height:23.4pt;z-index:-251655168" arcsize="10923f">
            <v:shadow on="t" offset="3pt" offset2="2pt"/>
          </v:roundrect>
        </w:pict>
      </w:r>
    </w:p>
    <w:p w:rsidR="003F6F40" w:rsidRPr="00B5238A" w:rsidRDefault="003F6F40" w:rsidP="007A3D96">
      <w:pPr>
        <w:ind w:left="-426"/>
        <w:rPr>
          <w:rFonts w:asciiTheme="minorHAnsi" w:hAnsiTheme="minorHAnsi"/>
          <w:color w:val="FF0000"/>
        </w:rPr>
      </w:pPr>
      <w:r w:rsidRPr="00B26841">
        <w:rPr>
          <w:rFonts w:asciiTheme="minorHAnsi" w:hAnsiTheme="minorHAnsi"/>
        </w:rPr>
        <w:t xml:space="preserve"> </w:t>
      </w:r>
      <w:r w:rsidRPr="00B5238A">
        <w:rPr>
          <w:rFonts w:asciiTheme="minorHAnsi" w:hAnsiTheme="minorHAnsi"/>
          <w:color w:val="FF0000"/>
        </w:rPr>
        <w:t>COURSE OBJECTIVES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6D1283" w:rsidP="006D1283">
      <w:pPr>
        <w:ind w:left="-426"/>
        <w:jc w:val="both"/>
        <w:rPr>
          <w:rFonts w:asciiTheme="minorHAnsi" w:hAnsiTheme="minorHAnsi"/>
        </w:rPr>
      </w:pPr>
      <w:r w:rsidRPr="006D1283">
        <w:rPr>
          <w:rFonts w:asciiTheme="minorHAnsi" w:hAnsiTheme="minorHAnsi"/>
        </w:rPr>
        <w:t>To review the governance process in risk and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assurance compliance to enable the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Management to implement and execute the</w:t>
      </w:r>
      <w:r>
        <w:rPr>
          <w:rFonts w:asciiTheme="minorHAnsi" w:hAnsiTheme="minorHAnsi"/>
        </w:rPr>
        <w:t xml:space="preserve"> </w:t>
      </w:r>
      <w:r w:rsidRPr="006D1283">
        <w:rPr>
          <w:rFonts w:asciiTheme="minorHAnsi" w:hAnsiTheme="minorHAnsi"/>
        </w:rPr>
        <w:t>strategic plan successfully</w:t>
      </w:r>
    </w:p>
    <w:p w:rsidR="003F6F40" w:rsidRPr="00B26841" w:rsidRDefault="00D43308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29.6pt;margin-top:8.7pt;width:170.1pt;height:23.4pt;z-index:-251653120" arcsize="10923f">
            <v:shadow on="t" offset="3pt" offset2="2pt"/>
          </v:roundrect>
        </w:pict>
      </w:r>
    </w:p>
    <w:p w:rsidR="003F6F40" w:rsidRPr="00B5238A" w:rsidRDefault="003F6F40" w:rsidP="007A3D96">
      <w:pPr>
        <w:ind w:left="-426"/>
        <w:rPr>
          <w:rFonts w:asciiTheme="minorHAnsi" w:hAnsiTheme="minorHAnsi"/>
          <w:color w:val="FF0000"/>
        </w:rPr>
      </w:pPr>
      <w:r w:rsidRPr="00B5238A">
        <w:rPr>
          <w:rFonts w:asciiTheme="minorHAnsi" w:hAnsiTheme="minorHAnsi"/>
          <w:color w:val="FF0000"/>
        </w:rPr>
        <w:t>COURSE COVERAGE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6D1283" w:rsidRPr="004544E8" w:rsidRDefault="006D1283" w:rsidP="004544E8">
      <w:pPr>
        <w:pStyle w:val="ListParagraph"/>
        <w:numPr>
          <w:ilvl w:val="0"/>
          <w:numId w:val="4"/>
        </w:numPr>
        <w:ind w:left="0" w:hanging="426"/>
        <w:rPr>
          <w:rFonts w:asciiTheme="minorHAnsi" w:hAnsiTheme="minorHAnsi"/>
        </w:rPr>
      </w:pPr>
      <w:r w:rsidRPr="004544E8">
        <w:rPr>
          <w:rFonts w:asciiTheme="minorHAnsi" w:hAnsiTheme="minorHAnsi"/>
        </w:rPr>
        <w:t>Understanding The Board’s Risk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Oversight Role</w:t>
      </w:r>
    </w:p>
    <w:p w:rsidR="006D1283" w:rsidRPr="004544E8" w:rsidRDefault="006D1283" w:rsidP="004544E8">
      <w:pPr>
        <w:pStyle w:val="ListParagraph"/>
        <w:numPr>
          <w:ilvl w:val="0"/>
          <w:numId w:val="4"/>
        </w:numPr>
        <w:ind w:left="0" w:hanging="426"/>
        <w:rPr>
          <w:rFonts w:asciiTheme="minorHAnsi" w:hAnsiTheme="minorHAnsi"/>
        </w:rPr>
      </w:pPr>
      <w:r w:rsidRPr="004544E8">
        <w:rPr>
          <w:rFonts w:asciiTheme="minorHAnsi" w:hAnsiTheme="minorHAnsi"/>
        </w:rPr>
        <w:t>Validating The Risk Management &amp;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Internal Control Environment As To Its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Effectiveness</w:t>
      </w:r>
    </w:p>
    <w:p w:rsidR="006D1283" w:rsidRPr="004544E8" w:rsidRDefault="006D1283" w:rsidP="004544E8">
      <w:pPr>
        <w:pStyle w:val="ListParagraph"/>
        <w:numPr>
          <w:ilvl w:val="0"/>
          <w:numId w:val="4"/>
        </w:numPr>
        <w:ind w:left="0" w:hanging="426"/>
        <w:rPr>
          <w:rFonts w:asciiTheme="minorHAnsi" w:hAnsiTheme="minorHAnsi"/>
        </w:rPr>
      </w:pPr>
      <w:r w:rsidRPr="004544E8">
        <w:rPr>
          <w:rFonts w:asciiTheme="minorHAnsi" w:hAnsiTheme="minorHAnsi"/>
        </w:rPr>
        <w:t>Documenting The Monitoring Process &amp;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Its Corrective Action To Realign The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Outcome</w:t>
      </w:r>
    </w:p>
    <w:p w:rsidR="006D1283" w:rsidRPr="004544E8" w:rsidRDefault="006D1283" w:rsidP="004544E8">
      <w:pPr>
        <w:pStyle w:val="ListParagraph"/>
        <w:numPr>
          <w:ilvl w:val="0"/>
          <w:numId w:val="4"/>
        </w:numPr>
        <w:ind w:left="0" w:hanging="426"/>
        <w:rPr>
          <w:rFonts w:asciiTheme="minorHAnsi" w:hAnsiTheme="minorHAnsi"/>
        </w:rPr>
      </w:pPr>
      <w:r w:rsidRPr="004544E8">
        <w:rPr>
          <w:rFonts w:asciiTheme="minorHAnsi" w:hAnsiTheme="minorHAnsi"/>
        </w:rPr>
        <w:t>Updating The SOP Framework To Ensure</w:t>
      </w:r>
      <w:r w:rsidR="004544E8" w:rsidRPr="004544E8">
        <w:rPr>
          <w:rFonts w:asciiTheme="minorHAnsi" w:hAnsiTheme="minorHAnsi"/>
        </w:rPr>
        <w:t xml:space="preserve"> </w:t>
      </w:r>
      <w:r w:rsidRPr="004544E8">
        <w:rPr>
          <w:rFonts w:asciiTheme="minorHAnsi" w:hAnsiTheme="minorHAnsi"/>
        </w:rPr>
        <w:t>Effective Compliance</w:t>
      </w:r>
    </w:p>
    <w:p w:rsidR="00CB6F8F" w:rsidRPr="006D1283" w:rsidRDefault="006D1283" w:rsidP="004544E8">
      <w:pPr>
        <w:pStyle w:val="ListParagraph"/>
        <w:numPr>
          <w:ilvl w:val="0"/>
          <w:numId w:val="4"/>
        </w:numPr>
        <w:ind w:left="0" w:hanging="426"/>
        <w:rPr>
          <w:rFonts w:asciiTheme="minorHAnsi" w:hAnsiTheme="minorHAnsi"/>
        </w:rPr>
      </w:pPr>
      <w:r w:rsidRPr="006D1283">
        <w:rPr>
          <w:rFonts w:asciiTheme="minorHAnsi" w:hAnsiTheme="minorHAnsi"/>
        </w:rPr>
        <w:t>Case Studies</w:t>
      </w:r>
      <w:r w:rsidRPr="006D1283">
        <w:rPr>
          <w:rFonts w:asciiTheme="minorHAnsi" w:hAnsiTheme="minorHAnsi"/>
        </w:rPr>
        <w:cr/>
      </w:r>
    </w:p>
    <w:p w:rsidR="00CB6F8F" w:rsidRPr="00B26841" w:rsidRDefault="00CB6F8F" w:rsidP="003F6F40">
      <w:pPr>
        <w:rPr>
          <w:rFonts w:asciiTheme="minorHAnsi" w:hAnsiTheme="minorHAnsi"/>
        </w:rPr>
      </w:pPr>
    </w:p>
    <w:p w:rsidR="006D1283" w:rsidRDefault="0030555B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62" style="position:absolute;margin-left:-8.2pt;margin-top:9pt;width:170.1pt;height:23.4pt;z-index:-251648000" arcsize="10923f">
            <v:shadow on="t" offset="3pt" offset2="2pt"/>
            <v:textbox>
              <w:txbxContent>
                <w:p w:rsidR="00B5238A" w:rsidRPr="00B5238A" w:rsidRDefault="00B5238A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B5238A">
                    <w:rPr>
                      <w:rFonts w:asciiTheme="minorHAnsi" w:hAnsiTheme="minorHAnsi"/>
                      <w:color w:val="FF0000"/>
                    </w:rPr>
                    <w:t>WHO SHOULD ATTEND</w:t>
                  </w:r>
                </w:p>
              </w:txbxContent>
            </v:textbox>
          </v:roundrect>
        </w:pict>
      </w:r>
    </w:p>
    <w:p w:rsidR="006D1283" w:rsidRDefault="006D1283" w:rsidP="003F6F40">
      <w:pPr>
        <w:rPr>
          <w:rFonts w:asciiTheme="minorHAnsi" w:hAnsiTheme="minorHAnsi"/>
        </w:rPr>
      </w:pPr>
    </w:p>
    <w:p w:rsidR="006D1283" w:rsidRDefault="006D1283" w:rsidP="003F6F40">
      <w:pPr>
        <w:rPr>
          <w:rFonts w:asciiTheme="minorHAnsi" w:hAnsiTheme="minorHAnsi"/>
        </w:rPr>
      </w:pP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Directors </w:t>
      </w: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Financial Controllers &amp; Finance Managers </w:t>
      </w: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Accountants &amp; Auditors </w:t>
      </w: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Secretaries </w:t>
      </w: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Academicians </w:t>
      </w:r>
    </w:p>
    <w:p w:rsidR="003F6F40" w:rsidRPr="00B26841" w:rsidRDefault="003F6F40" w:rsidP="001648C4">
      <w:pPr>
        <w:numPr>
          <w:ilvl w:val="0"/>
          <w:numId w:val="1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>Fund &amp; Investment Managers</w:t>
      </w:r>
    </w:p>
    <w:p w:rsidR="003F6F40" w:rsidRPr="00B26841" w:rsidRDefault="00D43308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0" style="position:absolute;margin-left:-8.2pt;margin-top:8.2pt;width:170.1pt;height:23.4pt;z-index:-251652096" arcsize="10923f">
            <v:shadow on="t" offset="3pt" offset2="2pt"/>
          </v:roundrect>
        </w:pict>
      </w:r>
    </w:p>
    <w:p w:rsidR="003F6F40" w:rsidRPr="00B5238A" w:rsidRDefault="003F6F40" w:rsidP="003F6F40">
      <w:pPr>
        <w:rPr>
          <w:rFonts w:asciiTheme="minorHAnsi" w:hAnsiTheme="minorHAnsi"/>
          <w:color w:val="FF0000"/>
        </w:rPr>
      </w:pPr>
      <w:r w:rsidRPr="00B5238A">
        <w:rPr>
          <w:rFonts w:asciiTheme="minorHAnsi" w:hAnsiTheme="minorHAnsi"/>
          <w:color w:val="FF0000"/>
        </w:rPr>
        <w:t>COURSE METHODOLOGY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B26841" w:rsidRDefault="003F6F40" w:rsidP="00C472A2">
      <w:pPr>
        <w:jc w:val="both"/>
        <w:rPr>
          <w:rFonts w:asciiTheme="minorHAnsi" w:hAnsiTheme="minorHAnsi"/>
        </w:rPr>
      </w:pPr>
      <w:r w:rsidRPr="00B26841">
        <w:rPr>
          <w:rFonts w:asciiTheme="minorHAnsi" w:hAnsiTheme="minorHAnsi"/>
        </w:rPr>
        <w:t>Lectures facilitated by PowerPoint presentat</w:t>
      </w:r>
      <w:r w:rsidR="00B26841">
        <w:rPr>
          <w:rFonts w:asciiTheme="minorHAnsi" w:hAnsiTheme="minorHAnsi"/>
        </w:rPr>
        <w:t>ion and case studies discussion</w:t>
      </w:r>
      <w:r w:rsidR="00C472A2">
        <w:rPr>
          <w:rFonts w:asciiTheme="minorHAnsi" w:hAnsiTheme="minorHAnsi"/>
        </w:rPr>
        <w:t>.</w:t>
      </w:r>
    </w:p>
    <w:p w:rsidR="00B26841" w:rsidRDefault="00D4330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1" style="position:absolute;margin-left:-8.2pt;margin-top:7.75pt;width:170.1pt;height:23.4pt;z-index:-251651072" arcsize="10923f">
            <v:shadow on="t" offset="3pt" offset2="2pt"/>
          </v:roundrect>
        </w:pict>
      </w:r>
    </w:p>
    <w:p w:rsidR="00D90843" w:rsidRPr="00B5238A" w:rsidRDefault="00D90843" w:rsidP="00D90843">
      <w:pPr>
        <w:rPr>
          <w:rFonts w:asciiTheme="minorHAnsi" w:hAnsiTheme="minorHAnsi"/>
          <w:color w:val="FF0000"/>
        </w:rPr>
      </w:pPr>
      <w:r w:rsidRPr="00B5238A">
        <w:rPr>
          <w:rFonts w:asciiTheme="minorHAnsi" w:hAnsiTheme="minorHAnsi"/>
          <w:color w:val="FF0000"/>
        </w:rPr>
        <w:t>ADMINISTRATIVE DETAILS</w:t>
      </w:r>
    </w:p>
    <w:p w:rsidR="00B26841" w:rsidRDefault="00B26841">
      <w:pPr>
        <w:rPr>
          <w:rFonts w:asciiTheme="minorHAnsi" w:hAnsiTheme="minorHAnsi"/>
        </w:rPr>
      </w:pPr>
    </w:p>
    <w:tbl>
      <w:tblPr>
        <w:tblW w:w="4933" w:type="dxa"/>
        <w:shd w:val="clear" w:color="auto" w:fill="B8CCE4" w:themeFill="accent1" w:themeFillTint="66"/>
        <w:tblLayout w:type="fixed"/>
        <w:tblLook w:val="04A0"/>
      </w:tblPr>
      <w:tblGrid>
        <w:gridCol w:w="1668"/>
        <w:gridCol w:w="283"/>
        <w:gridCol w:w="2982"/>
      </w:tblGrid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3128F3" w:rsidP="00F7475B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03</w:t>
            </w:r>
            <w:r w:rsidRPr="003128F3">
              <w:rPr>
                <w:rFonts w:asciiTheme="minorHAnsi" w:hAnsiTheme="minorHAnsi" w:cs="Segoe UI Semibold"/>
                <w:sz w:val="20"/>
                <w:vertAlign w:val="superscript"/>
              </w:rPr>
              <w:t>rd</w:t>
            </w:r>
            <w:r>
              <w:rPr>
                <w:rFonts w:asciiTheme="minorHAnsi" w:hAnsiTheme="minorHAnsi" w:cs="Segoe UI Semibold"/>
                <w:sz w:val="20"/>
              </w:rPr>
              <w:t xml:space="preserve"> December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 xml:space="preserve"> 2015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0D57B6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Half-day(0900 – 13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>00</w:t>
            </w:r>
            <w:r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3128F3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RM</w:t>
            </w:r>
            <w:r w:rsidR="003128F3">
              <w:rPr>
                <w:rFonts w:asciiTheme="minorHAnsi" w:hAnsiTheme="minorHAnsi" w:cs="Segoe UI Semibold"/>
                <w:sz w:val="20"/>
              </w:rPr>
              <w:t>932.8</w:t>
            </w:r>
            <w:r w:rsidRPr="00D90843">
              <w:rPr>
                <w:rFonts w:asciiTheme="minorHAnsi" w:hAnsiTheme="minorHAnsi" w:cs="Segoe UI Semibold"/>
                <w:sz w:val="20"/>
              </w:rPr>
              <w:t xml:space="preserve">0 per participant 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3128F3">
              <w:rPr>
                <w:rFonts w:asciiTheme="minorHAnsi" w:hAnsiTheme="minorHAnsi" w:cs="Segoe UI Semibold"/>
                <w:bCs/>
                <w:sz w:val="20"/>
              </w:rPr>
              <w:t>Fee</w:t>
            </w:r>
            <w:r w:rsidR="000D57B6" w:rsidRPr="000D57B6">
              <w:rPr>
                <w:rFonts w:asciiTheme="minorHAnsi" w:hAnsiTheme="minorHAnsi" w:cs="Segoe UI Semibold"/>
                <w:bCs/>
                <w:sz w:val="20"/>
              </w:rPr>
              <w:t xml:space="preserve"> is </w:t>
            </w:r>
            <w:r w:rsidR="003128F3">
              <w:rPr>
                <w:rFonts w:asciiTheme="minorHAnsi" w:hAnsiTheme="minorHAnsi" w:cs="Segoe UI Semibold"/>
                <w:bCs/>
                <w:sz w:val="20"/>
              </w:rPr>
              <w:t>inclusive of</w:t>
            </w:r>
            <w:r w:rsidR="000D57B6" w:rsidRPr="000D57B6">
              <w:rPr>
                <w:rFonts w:asciiTheme="minorHAnsi" w:hAnsiTheme="minorHAnsi" w:cs="Segoe UI Semibold"/>
                <w:bCs/>
                <w:sz w:val="20"/>
              </w:rPr>
              <w:t xml:space="preserve"> 6% GST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D90843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D90843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Default="00B26841">
      <w:pPr>
        <w:rPr>
          <w:rFonts w:asciiTheme="minorHAnsi" w:hAnsiTheme="minorHAnsi"/>
        </w:rPr>
      </w:pPr>
    </w:p>
    <w:p w:rsidR="00B26841" w:rsidRDefault="00D4330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4.15pt;margin-top:11.2pt;width:1in;height:55.85pt;z-index:251657216" fillcolor="black" strokecolor="#f2f2f2" strokeweight="3pt">
            <v:shadow on="t" type="perspective" color="#7f7f7f" opacity=".5" offset="1pt" offset2="-1pt"/>
            <v:textbox style="mso-next-textbox:#_x0000_s1058"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A5263F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4 CEP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HOURS</w:t>
                  </w:r>
                </w:p>
              </w:txbxContent>
            </v:textbox>
          </v:shape>
        </w:pict>
      </w:r>
    </w:p>
    <w:p w:rsidR="00B26841" w:rsidRDefault="00B26841">
      <w:pPr>
        <w:rPr>
          <w:rFonts w:asciiTheme="minorHAnsi" w:hAnsiTheme="minorHAnsi"/>
        </w:rPr>
      </w:pPr>
    </w:p>
    <w:p w:rsidR="00B26841" w:rsidRDefault="00B26841">
      <w:pPr>
        <w:rPr>
          <w:rFonts w:asciiTheme="minorHAnsi" w:hAnsiTheme="minorHAnsi"/>
        </w:rPr>
      </w:pPr>
    </w:p>
    <w:p w:rsidR="006807E9" w:rsidRDefault="006807E9">
      <w:pPr>
        <w:rPr>
          <w:rFonts w:asciiTheme="minorHAnsi" w:hAnsiTheme="minorHAnsi"/>
        </w:rPr>
      </w:pPr>
    </w:p>
    <w:p w:rsidR="006D1283" w:rsidRDefault="006D1283">
      <w:pPr>
        <w:rPr>
          <w:rFonts w:asciiTheme="minorHAnsi" w:hAnsiTheme="minorHAnsi"/>
        </w:rPr>
      </w:pPr>
    </w:p>
    <w:p w:rsidR="007A3D96" w:rsidRDefault="007A3D96">
      <w:pPr>
        <w:rPr>
          <w:rFonts w:asciiTheme="minorHAnsi" w:hAnsiTheme="minorHAnsi"/>
        </w:rPr>
      </w:pPr>
    </w:p>
    <w:p w:rsidR="00CB6F8F" w:rsidRPr="00B26841" w:rsidRDefault="00CB6F8F">
      <w:pPr>
        <w:rPr>
          <w:rFonts w:asciiTheme="minorHAnsi" w:hAnsiTheme="minorHAnsi"/>
        </w:rPr>
        <w:sectPr w:rsidR="00CB6F8F" w:rsidRPr="00B26841" w:rsidSect="00B26841">
          <w:type w:val="continuous"/>
          <w:pgSz w:w="11906" w:h="16838" w:code="9"/>
          <w:pgMar w:top="806" w:right="922" w:bottom="900" w:left="1800" w:header="0" w:footer="0" w:gutter="0"/>
          <w:cols w:num="2" w:sep="1" w:space="720"/>
          <w:titlePg/>
          <w:docGrid w:linePitch="299"/>
        </w:sectPr>
      </w:pPr>
    </w:p>
    <w:p w:rsidR="003F6F40" w:rsidRDefault="00D43308">
      <w:r w:rsidRPr="00D43308">
        <w:rPr>
          <w:rFonts w:asciiTheme="minorHAnsi" w:hAnsiTheme="minorHAnsi"/>
          <w:noProof/>
          <w:lang w:val="en-US"/>
        </w:rPr>
        <w:lastRenderedPageBreak/>
        <w:pict>
          <v:roundrect id="_x0000_s1052" style="position:absolute;margin-left:-29.6pt;margin-top:6.3pt;width:170.1pt;height:23.4pt;z-index:-251650048" arcsize="10923f">
            <v:shadow on="t" offset="3pt" offset2="2pt"/>
            <v:textbox>
              <w:txbxContent>
                <w:p w:rsidR="004544E8" w:rsidRPr="00B5238A" w:rsidRDefault="004544E8">
                  <w:pPr>
                    <w:rPr>
                      <w:rFonts w:asciiTheme="minorHAnsi" w:hAnsiTheme="minorHAnsi"/>
                      <w:color w:val="FF0000"/>
                    </w:rPr>
                  </w:pPr>
                  <w:r w:rsidRPr="00B5238A">
                    <w:rPr>
                      <w:rFonts w:asciiTheme="minorHAnsi" w:hAnsiTheme="minorHAnsi"/>
                      <w:color w:val="FF0000"/>
                    </w:rPr>
                    <w:t>PRESENTER’S PROFILE</w:t>
                  </w:r>
                </w:p>
              </w:txbxContent>
            </v:textbox>
          </v:roundrect>
        </w:pict>
      </w:r>
    </w:p>
    <w:p w:rsidR="00D90843" w:rsidRDefault="00D90843" w:rsidP="00D90843">
      <w:pPr>
        <w:rPr>
          <w:rFonts w:asciiTheme="minorHAnsi" w:hAnsiTheme="minorHAnsi"/>
        </w:rPr>
        <w:sectPr w:rsidR="00D90843" w:rsidSect="00B26841">
          <w:type w:val="continuous"/>
          <w:pgSz w:w="11906" w:h="16838" w:code="9"/>
          <w:pgMar w:top="806" w:right="922" w:bottom="900" w:left="1800" w:header="0" w:footer="0" w:gutter="0"/>
          <w:cols w:space="720"/>
          <w:titlePg/>
          <w:docGrid w:linePitch="299"/>
        </w:sectPr>
      </w:pPr>
    </w:p>
    <w:p w:rsidR="004544E8" w:rsidRDefault="004544E8" w:rsidP="00D90843">
      <w:pPr>
        <w:rPr>
          <w:rFonts w:asciiTheme="minorHAnsi" w:hAnsiTheme="minorHAnsi"/>
        </w:rPr>
      </w:pPr>
    </w:p>
    <w:p w:rsidR="004544E8" w:rsidRPr="00D90843" w:rsidRDefault="004544E8" w:rsidP="00D90843">
      <w:pPr>
        <w:rPr>
          <w:rFonts w:asciiTheme="minorHAnsi" w:hAnsiTheme="minorHAnsi"/>
        </w:rPr>
      </w:pPr>
    </w:p>
    <w:p w:rsidR="00D90843" w:rsidRPr="00CB6F8F" w:rsidRDefault="00D90843" w:rsidP="004544E8">
      <w:pPr>
        <w:ind w:left="-426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MR. BOEY TAK KONG CA (M), FCCA, ACIS, MIMM, MMIM</w:t>
      </w:r>
    </w:p>
    <w:p w:rsidR="00D90843" w:rsidRPr="00CB6F8F" w:rsidRDefault="00D90843" w:rsidP="004544E8">
      <w:pPr>
        <w:ind w:left="-426"/>
        <w:rPr>
          <w:rFonts w:asciiTheme="minorHAnsi" w:hAnsiTheme="minorHAnsi"/>
          <w:szCs w:val="22"/>
        </w:rPr>
      </w:pPr>
    </w:p>
    <w:p w:rsidR="00D90843" w:rsidRPr="00CB6F8F" w:rsidRDefault="00D90843" w:rsidP="004544E8">
      <w:pPr>
        <w:ind w:left="-426"/>
        <w:jc w:val="both"/>
        <w:rPr>
          <w:rFonts w:asciiTheme="minorHAnsi" w:hAnsiTheme="minorHAnsi"/>
          <w:szCs w:val="22"/>
        </w:rPr>
      </w:pPr>
      <w:proofErr w:type="spellStart"/>
      <w:r w:rsidRPr="00CB6F8F">
        <w:rPr>
          <w:rFonts w:asciiTheme="minorHAnsi" w:hAnsiTheme="minorHAnsi"/>
          <w:szCs w:val="22"/>
        </w:rPr>
        <w:t>Boey</w:t>
      </w:r>
      <w:proofErr w:type="spellEnd"/>
      <w:r w:rsidRPr="00CB6F8F">
        <w:rPr>
          <w:rFonts w:asciiTheme="minorHAnsi" w:hAnsiTheme="minorHAnsi"/>
          <w:szCs w:val="22"/>
        </w:rPr>
        <w:t xml:space="preserve"> is the Managing Director of </w:t>
      </w:r>
      <w:proofErr w:type="spellStart"/>
      <w:r w:rsidRPr="00CB6F8F">
        <w:rPr>
          <w:rFonts w:asciiTheme="minorHAnsi" w:hAnsiTheme="minorHAnsi"/>
          <w:szCs w:val="22"/>
        </w:rPr>
        <w:t>Terus</w:t>
      </w:r>
      <w:proofErr w:type="spellEnd"/>
      <w:r w:rsidRPr="00CB6F8F">
        <w:rPr>
          <w:rFonts w:asciiTheme="minorHAnsi" w:hAnsiTheme="minorHAnsi"/>
          <w:szCs w:val="22"/>
        </w:rPr>
        <w:t xml:space="preserve"> </w:t>
      </w:r>
      <w:proofErr w:type="spellStart"/>
      <w:r w:rsidRPr="00CB6F8F">
        <w:rPr>
          <w:rFonts w:asciiTheme="minorHAnsi" w:hAnsiTheme="minorHAnsi"/>
          <w:szCs w:val="22"/>
        </w:rPr>
        <w:t>Mesra</w:t>
      </w:r>
      <w:proofErr w:type="spellEnd"/>
      <w:r w:rsidRPr="00CB6F8F">
        <w:rPr>
          <w:rFonts w:asciiTheme="minorHAnsi" w:hAnsiTheme="minorHAnsi"/>
          <w:szCs w:val="22"/>
        </w:rPr>
        <w:t xml:space="preserve"> </w:t>
      </w:r>
      <w:proofErr w:type="spellStart"/>
      <w:r w:rsidRPr="00CB6F8F">
        <w:rPr>
          <w:rFonts w:asciiTheme="minorHAnsi" w:hAnsiTheme="minorHAnsi"/>
          <w:szCs w:val="22"/>
        </w:rPr>
        <w:t>Sdn</w:t>
      </w:r>
      <w:proofErr w:type="spellEnd"/>
      <w:r w:rsidRPr="00CB6F8F">
        <w:rPr>
          <w:rFonts w:asciiTheme="minorHAnsi" w:hAnsiTheme="minorHAnsi"/>
          <w:szCs w:val="22"/>
        </w:rPr>
        <w:t xml:space="preserve"> </w:t>
      </w:r>
      <w:proofErr w:type="spellStart"/>
      <w:r w:rsidRPr="00CB6F8F">
        <w:rPr>
          <w:rFonts w:asciiTheme="minorHAnsi" w:hAnsiTheme="minorHAnsi"/>
          <w:szCs w:val="22"/>
        </w:rPr>
        <w:t>Bhd</w:t>
      </w:r>
      <w:proofErr w:type="spellEnd"/>
      <w:r w:rsidRPr="00CB6F8F">
        <w:rPr>
          <w:rFonts w:asciiTheme="minorHAnsi" w:hAnsiTheme="minorHAnsi"/>
          <w:szCs w:val="22"/>
        </w:rPr>
        <w:t xml:space="preserve">, governance and leadership </w:t>
      </w:r>
      <w:proofErr w:type="gramStart"/>
      <w:r w:rsidRPr="00CB6F8F">
        <w:rPr>
          <w:rFonts w:asciiTheme="minorHAnsi" w:hAnsiTheme="minorHAnsi"/>
          <w:szCs w:val="22"/>
        </w:rPr>
        <w:t>development company</w:t>
      </w:r>
      <w:proofErr w:type="gramEnd"/>
      <w:r w:rsidRPr="00CB6F8F">
        <w:rPr>
          <w:rFonts w:asciiTheme="minorHAnsi" w:hAnsiTheme="minorHAnsi"/>
          <w:szCs w:val="22"/>
        </w:rPr>
        <w:t xml:space="preserve"> and a certified trainer accredited by HRDF. He has over 23 years of broad-based senior financial management, internal audit and overseas business development experience with 6 major public listed groups with listing in Malaysia, United Kingdom, Singapore, Australia and New Zealand. </w:t>
      </w:r>
    </w:p>
    <w:p w:rsidR="00D90843" w:rsidRPr="00CB6F8F" w:rsidRDefault="00D90843" w:rsidP="004544E8">
      <w:pPr>
        <w:ind w:left="-426"/>
        <w:jc w:val="both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 xml:space="preserve">Presently, he is a Director of </w:t>
      </w:r>
      <w:proofErr w:type="spellStart"/>
      <w:r w:rsidRPr="00CB6F8F">
        <w:rPr>
          <w:rFonts w:asciiTheme="minorHAnsi" w:hAnsiTheme="minorHAnsi"/>
          <w:szCs w:val="22"/>
        </w:rPr>
        <w:t>Censof</w:t>
      </w:r>
      <w:proofErr w:type="spellEnd"/>
      <w:r w:rsidRPr="00CB6F8F">
        <w:rPr>
          <w:rFonts w:asciiTheme="minorHAnsi" w:hAnsiTheme="minorHAnsi"/>
          <w:szCs w:val="22"/>
        </w:rPr>
        <w:t xml:space="preserve"> Holdings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Dutch Lady Milk Industries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</w:t>
      </w:r>
      <w:proofErr w:type="spellStart"/>
      <w:r w:rsidRPr="00CB6F8F">
        <w:rPr>
          <w:rFonts w:asciiTheme="minorHAnsi" w:hAnsiTheme="minorHAnsi"/>
          <w:szCs w:val="22"/>
        </w:rPr>
        <w:t>Gadang</w:t>
      </w:r>
      <w:proofErr w:type="spellEnd"/>
      <w:r w:rsidRPr="00CB6F8F">
        <w:rPr>
          <w:rFonts w:asciiTheme="minorHAnsi" w:hAnsiTheme="minorHAnsi"/>
          <w:szCs w:val="22"/>
        </w:rPr>
        <w:t xml:space="preserve"> Holdings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Green Packet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 and Ho </w:t>
      </w:r>
      <w:proofErr w:type="spellStart"/>
      <w:r w:rsidRPr="00CB6F8F">
        <w:rPr>
          <w:rFonts w:asciiTheme="minorHAnsi" w:hAnsiTheme="minorHAnsi"/>
          <w:szCs w:val="22"/>
        </w:rPr>
        <w:t>Hup</w:t>
      </w:r>
      <w:proofErr w:type="spellEnd"/>
      <w:r w:rsidRPr="00CB6F8F">
        <w:rPr>
          <w:rFonts w:asciiTheme="minorHAnsi" w:hAnsiTheme="minorHAnsi"/>
          <w:szCs w:val="22"/>
        </w:rPr>
        <w:t xml:space="preserve"> Construction Company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all listed on Main Market of Bursa Malaysia Securities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. </w:t>
      </w:r>
    </w:p>
    <w:p w:rsidR="00D90843" w:rsidRPr="00CB6F8F" w:rsidRDefault="00D90843" w:rsidP="00D90843">
      <w:pPr>
        <w:rPr>
          <w:rFonts w:asciiTheme="minorHAnsi" w:hAnsiTheme="minorHAnsi"/>
          <w:szCs w:val="22"/>
        </w:rPr>
      </w:pPr>
    </w:p>
    <w:p w:rsidR="00D90843" w:rsidRPr="00CB6F8F" w:rsidRDefault="00D90843" w:rsidP="004544E8">
      <w:pPr>
        <w:ind w:left="284"/>
        <w:jc w:val="both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lastRenderedPageBreak/>
        <w:t xml:space="preserve">He had also served as a Director with IJM Land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</w:t>
      </w:r>
      <w:proofErr w:type="spellStart"/>
      <w:r w:rsidRPr="00CB6F8F">
        <w:rPr>
          <w:rFonts w:asciiTheme="minorHAnsi" w:hAnsiTheme="minorHAnsi"/>
          <w:szCs w:val="22"/>
        </w:rPr>
        <w:t>Omesti</w:t>
      </w:r>
      <w:proofErr w:type="spellEnd"/>
      <w:r w:rsidRPr="00CB6F8F">
        <w:rPr>
          <w:rFonts w:asciiTheme="minorHAnsi" w:hAnsiTheme="minorHAnsi"/>
          <w:szCs w:val="22"/>
        </w:rPr>
        <w:t xml:space="preserve">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, </w:t>
      </w:r>
      <w:proofErr w:type="spellStart"/>
      <w:r w:rsidRPr="00CB6F8F">
        <w:rPr>
          <w:rFonts w:asciiTheme="minorHAnsi" w:hAnsiTheme="minorHAnsi"/>
          <w:szCs w:val="22"/>
        </w:rPr>
        <w:t>Sanbumi</w:t>
      </w:r>
      <w:proofErr w:type="spellEnd"/>
      <w:r w:rsidRPr="00CB6F8F">
        <w:rPr>
          <w:rFonts w:asciiTheme="minorHAnsi" w:hAnsiTheme="minorHAnsi"/>
          <w:szCs w:val="22"/>
        </w:rPr>
        <w:t xml:space="preserve"> Holdings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Pr="00CB6F8F">
        <w:rPr>
          <w:rFonts w:asciiTheme="minorHAnsi" w:hAnsiTheme="minorHAnsi"/>
          <w:szCs w:val="22"/>
        </w:rPr>
        <w:t xml:space="preserve"> and </w:t>
      </w:r>
      <w:proofErr w:type="spellStart"/>
      <w:r w:rsidRPr="00CB6F8F">
        <w:rPr>
          <w:rFonts w:asciiTheme="minorHAnsi" w:hAnsiTheme="minorHAnsi"/>
          <w:szCs w:val="22"/>
        </w:rPr>
        <w:t>Permaju</w:t>
      </w:r>
      <w:proofErr w:type="spellEnd"/>
      <w:r w:rsidRPr="00CB6F8F">
        <w:rPr>
          <w:rFonts w:asciiTheme="minorHAnsi" w:hAnsiTheme="minorHAnsi"/>
          <w:szCs w:val="22"/>
        </w:rPr>
        <w:t xml:space="preserve"> Industries </w:t>
      </w:r>
      <w:proofErr w:type="spellStart"/>
      <w:r w:rsidRPr="00CB6F8F">
        <w:rPr>
          <w:rFonts w:asciiTheme="minorHAnsi" w:hAnsiTheme="minorHAnsi"/>
          <w:szCs w:val="22"/>
        </w:rPr>
        <w:t>Berhad</w:t>
      </w:r>
      <w:proofErr w:type="spellEnd"/>
      <w:r w:rsidR="004544E8">
        <w:rPr>
          <w:rFonts w:asciiTheme="minorHAnsi" w:hAnsiTheme="minorHAnsi"/>
          <w:szCs w:val="22"/>
        </w:rPr>
        <w:t>.</w:t>
      </w:r>
    </w:p>
    <w:p w:rsidR="00D90843" w:rsidRPr="00CB6F8F" w:rsidRDefault="00D90843" w:rsidP="004544E8">
      <w:pPr>
        <w:ind w:left="284"/>
        <w:jc w:val="both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Over the last 17 years, he was involved with the following professional bodies in conducting seminars, conferences and training programmes for:-</w:t>
      </w:r>
    </w:p>
    <w:p w:rsidR="00D90843" w:rsidRPr="00CB6F8F" w:rsidRDefault="00D90843" w:rsidP="00D90843">
      <w:pPr>
        <w:rPr>
          <w:rFonts w:asciiTheme="minorHAnsi" w:hAnsiTheme="minorHAnsi"/>
          <w:szCs w:val="22"/>
        </w:rPr>
      </w:pP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Malaysian Institute Of Accountants</w:t>
      </w: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The Association of Chartered Certified Accountants</w:t>
      </w: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The Chartered Institute of Management Accountants</w:t>
      </w: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The Institute Of Internal Auditors Malaysia</w:t>
      </w: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The Malaysian Institute Of Certified Public Accountants</w:t>
      </w:r>
    </w:p>
    <w:p w:rsidR="00D90843" w:rsidRPr="00CB6F8F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  <w:szCs w:val="22"/>
        </w:rPr>
      </w:pPr>
      <w:r w:rsidRPr="00CB6F8F">
        <w:rPr>
          <w:rFonts w:asciiTheme="minorHAnsi" w:hAnsiTheme="minorHAnsi"/>
          <w:szCs w:val="22"/>
        </w:rPr>
        <w:t>The Malaysian Institute Of Chartered Secretaries &amp; Administrators</w:t>
      </w:r>
    </w:p>
    <w:p w:rsidR="003F6F40" w:rsidRPr="00D90843" w:rsidRDefault="00D90843" w:rsidP="004544E8">
      <w:pPr>
        <w:numPr>
          <w:ilvl w:val="0"/>
          <w:numId w:val="2"/>
        </w:numPr>
        <w:ind w:left="714" w:hanging="357"/>
        <w:rPr>
          <w:rFonts w:asciiTheme="minorHAnsi" w:hAnsiTheme="minorHAnsi"/>
        </w:rPr>
      </w:pPr>
      <w:r w:rsidRPr="00CB6F8F">
        <w:rPr>
          <w:rFonts w:asciiTheme="minorHAnsi" w:hAnsiTheme="minorHAnsi"/>
          <w:szCs w:val="22"/>
        </w:rPr>
        <w:t>Minority Shareholder Watchdog Group</w:t>
      </w:r>
    </w:p>
    <w:p w:rsidR="00D90843" w:rsidRDefault="00D90843">
      <w:pPr>
        <w:sectPr w:rsidR="00D90843" w:rsidSect="00D90843">
          <w:type w:val="continuous"/>
          <w:pgSz w:w="11906" w:h="16838" w:code="9"/>
          <w:pgMar w:top="806" w:right="922" w:bottom="900" w:left="1800" w:header="0" w:footer="0" w:gutter="0"/>
          <w:cols w:num="2" w:space="284"/>
          <w:titlePg/>
          <w:docGrid w:linePitch="299"/>
        </w:sectPr>
      </w:pPr>
    </w:p>
    <w:p w:rsidR="00D90843" w:rsidRDefault="00D90843"/>
    <w:p w:rsidR="006807E9" w:rsidRDefault="006807E9" w:rsidP="004E6547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76169" w:rsidRPr="004E6547" w:rsidRDefault="004E6547" w:rsidP="004E6547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t>REGISTRATION FORM</w:t>
      </w:r>
    </w:p>
    <w:p w:rsidR="00E76169" w:rsidRDefault="00E76169"/>
    <w:p w:rsidR="004E6547" w:rsidRDefault="004E6547"/>
    <w:p w:rsidR="00CB6743" w:rsidRPr="00CB6743" w:rsidRDefault="00CB6743" w:rsidP="00CB674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CB67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Maximizing Board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</w:t>
      </w:r>
      <w:r w:rsidRPr="00CB67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Effectiveness Through A</w:t>
      </w:r>
    </w:p>
    <w:p w:rsidR="00CB6743" w:rsidRPr="00CB6743" w:rsidRDefault="00CB6743" w:rsidP="00CB674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CB67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Strong Board Risk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</w:t>
      </w:r>
      <w:r w:rsidRPr="00CB67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Oversight Role Beyond</w:t>
      </w:r>
    </w:p>
    <w:p w:rsidR="00CB6743" w:rsidRDefault="00CB6743" w:rsidP="00CB674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CB674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Financial Performance</w:t>
      </w:r>
    </w:p>
    <w:p w:rsidR="000D57B6" w:rsidRDefault="006807E9" w:rsidP="00CB674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0D57B6">
        <w:rPr>
          <w:rFonts w:asciiTheme="minorHAnsi" w:hAnsiTheme="minorHAnsi"/>
          <w:sz w:val="24"/>
          <w:szCs w:val="24"/>
        </w:rPr>
        <w:t>Half-day (0900 – 1300)</w:t>
      </w:r>
    </w:p>
    <w:p w:rsidR="006807E9" w:rsidRP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</w:p>
    <w:p w:rsidR="004E6547" w:rsidRDefault="004E6547"/>
    <w:p w:rsidR="00E76169" w:rsidRPr="004E6547" w:rsidRDefault="00D43308">
      <w:pPr>
        <w:rPr>
          <w:rFonts w:asciiTheme="minorHAnsi" w:hAnsiTheme="minorHAnsi"/>
          <w:sz w:val="24"/>
          <w:szCs w:val="24"/>
        </w:rPr>
      </w:pPr>
      <w:r w:rsidRPr="00D43308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251655168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2802"/>
        <w:gridCol w:w="283"/>
        <w:gridCol w:w="1746"/>
        <w:gridCol w:w="567"/>
        <w:gridCol w:w="2132"/>
      </w:tblGrid>
      <w:tr w:rsidR="00E76169" w:rsidRPr="00E76169" w:rsidTr="00CB6743">
        <w:tc>
          <w:tcPr>
            <w:tcW w:w="567" w:type="dxa"/>
          </w:tcPr>
          <w:p w:rsidR="00E76169" w:rsidRPr="00E76169" w:rsidRDefault="00D43308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.65pt;width:10.65pt;height:10.05pt;z-index:251653120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802" w:type="dxa"/>
          </w:tcPr>
          <w:p w:rsidR="00E76169" w:rsidRPr="00E76169" w:rsidRDefault="00CB6743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03</w:t>
            </w:r>
            <w:r w:rsidRPr="00CB6743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December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2015</w:t>
            </w:r>
          </w:p>
        </w:tc>
        <w:tc>
          <w:tcPr>
            <w:tcW w:w="283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E76169" w:rsidRPr="00E76169" w:rsidRDefault="00E76169" w:rsidP="00F747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D43308" w:rsidP="00E76169">
      <w:pPr>
        <w:rPr>
          <w:rFonts w:asciiTheme="minorHAnsi" w:hAnsiTheme="minorHAnsi"/>
          <w:sz w:val="24"/>
          <w:szCs w:val="24"/>
        </w:rPr>
      </w:pPr>
      <w:r w:rsidRPr="00D43308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251656192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CB6743" w:rsidRDefault="00D43308" w:rsidP="00CB6743">
      <w:pPr>
        <w:jc w:val="center"/>
        <w:rPr>
          <w:rFonts w:asciiTheme="minorHAnsi" w:hAnsiTheme="minorHAnsi"/>
          <w:sz w:val="24"/>
          <w:szCs w:val="24"/>
        </w:rPr>
      </w:pPr>
      <w:r w:rsidRPr="00D43308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9" type="#_x0000_t55" style="position:absolute;left:0;text-align:left;margin-left:-17.8pt;margin-top:-.1pt;width:11.05pt;height:16.85pt;z-index:251658240" strokecolor="#548dd4"/>
        </w:pict>
      </w:r>
      <w:r w:rsidR="00E76169" w:rsidRPr="00E76169">
        <w:rPr>
          <w:rFonts w:asciiTheme="minorHAnsi" w:hAnsiTheme="minorHAnsi"/>
          <w:sz w:val="24"/>
          <w:szCs w:val="24"/>
        </w:rPr>
        <w:t>To register,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please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call 03-7958 8001 / 03-7958 8002 or</w:t>
      </w:r>
    </w:p>
    <w:p w:rsidR="00CB6743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fax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Re</w:t>
      </w:r>
      <w:r w:rsidR="00CB6743">
        <w:rPr>
          <w:rFonts w:asciiTheme="minorHAnsi" w:hAnsiTheme="minorHAnsi"/>
          <w:sz w:val="24"/>
          <w:szCs w:val="24"/>
        </w:rPr>
        <w:t>gistration Form to: 03–7954 8001</w:t>
      </w:r>
      <w:r w:rsidRPr="00E76169">
        <w:rPr>
          <w:rFonts w:asciiTheme="minorHAnsi" w:hAnsiTheme="minorHAnsi"/>
          <w:sz w:val="24"/>
          <w:szCs w:val="24"/>
        </w:rPr>
        <w:t xml:space="preserve"> or</w:t>
      </w:r>
    </w:p>
    <w:p w:rsid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e-mail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to: </w:t>
      </w:r>
      <w:r w:rsidR="00CB6743" w:rsidRPr="00CB6743">
        <w:rPr>
          <w:rFonts w:asciiTheme="minorHAnsi" w:hAnsiTheme="minorHAnsi"/>
          <w:sz w:val="24"/>
          <w:szCs w:val="24"/>
        </w:rPr>
        <w:t>mailmarshal@bursatra.com.my</w:t>
      </w:r>
    </w:p>
    <w:p w:rsidR="00CB6743" w:rsidRDefault="00CB6743" w:rsidP="00E76169">
      <w:pPr>
        <w:jc w:val="center"/>
        <w:rPr>
          <w:rFonts w:asciiTheme="minorHAnsi" w:hAnsiTheme="minorHAnsi"/>
          <w:sz w:val="24"/>
          <w:szCs w:val="24"/>
        </w:rPr>
      </w:pPr>
    </w:p>
    <w:p w:rsidR="00CB6743" w:rsidRPr="00E76169" w:rsidRDefault="00CB6743" w:rsidP="00CB6743">
      <w:pPr>
        <w:jc w:val="both"/>
        <w:rPr>
          <w:rFonts w:asciiTheme="minorHAnsi" w:hAnsiTheme="minorHAnsi"/>
          <w:sz w:val="24"/>
          <w:szCs w:val="24"/>
        </w:rPr>
      </w:pPr>
      <w:r w:rsidRPr="00E76169">
        <w:rPr>
          <w:rFonts w:asciiTheme="minorHAnsi" w:hAnsiTheme="minorHAnsi"/>
          <w:sz w:val="24"/>
          <w:szCs w:val="24"/>
        </w:rPr>
        <w:t>Postponement / Cancellation within seven (07) working days prior to the event are subject t</w:t>
      </w:r>
      <w:r>
        <w:rPr>
          <w:rFonts w:asciiTheme="minorHAnsi" w:hAnsiTheme="minorHAnsi"/>
          <w:sz w:val="24"/>
          <w:szCs w:val="24"/>
        </w:rPr>
        <w:t xml:space="preserve">o a cancellation / postponement </w:t>
      </w:r>
      <w:r w:rsidRPr="00E76169">
        <w:rPr>
          <w:rFonts w:asciiTheme="minorHAnsi" w:hAnsiTheme="minorHAnsi"/>
          <w:sz w:val="24"/>
          <w:szCs w:val="24"/>
        </w:rPr>
        <w:t>fee of 20%. Full amount of the registration fee(s) is chargeable for non-attendance of the participant(s)</w:t>
      </w:r>
      <w:r>
        <w:rPr>
          <w:rFonts w:asciiTheme="minorHAnsi" w:hAnsiTheme="minorHAnsi"/>
          <w:sz w:val="24"/>
          <w:szCs w:val="24"/>
        </w:rPr>
        <w:t>.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</w:p>
    <w:sectPr w:rsidR="00E76169" w:rsidRPr="00E76169" w:rsidSect="00E76169">
      <w:type w:val="continuous"/>
      <w:pgSz w:w="11906" w:h="16838" w:code="9"/>
      <w:pgMar w:top="806" w:right="922" w:bottom="900" w:left="1800" w:header="0" w:footer="0" w:gutter="0"/>
      <w:pgBorders w:display="notFirstPage" w:offsetFrom="page">
        <w:top w:val="single" w:sz="4" w:space="24" w:color="95B3D7" w:themeColor="accent1" w:themeTint="99"/>
        <w:left w:val="single" w:sz="4" w:space="24" w:color="95B3D7" w:themeColor="accent1" w:themeTint="99"/>
        <w:bottom w:val="single" w:sz="4" w:space="24" w:color="95B3D7" w:themeColor="accent1" w:themeTint="99"/>
        <w:right w:val="single" w:sz="4" w:space="24" w:color="95B3D7" w:themeColor="accent1" w:themeTint="99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DE" w:rsidRDefault="00116CDE">
      <w:r>
        <w:separator/>
      </w:r>
    </w:p>
  </w:endnote>
  <w:endnote w:type="continuationSeparator" w:id="0">
    <w:p w:rsidR="00116CDE" w:rsidRDefault="0011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71" w:rsidRPr="00E76169" w:rsidRDefault="004544E8" w:rsidP="00A21D71">
    <w:pPr>
      <w:pStyle w:val="Footer"/>
      <w:rPr>
        <w:i/>
        <w:color w:val="548DD4" w:themeColor="text2" w:themeTint="99"/>
      </w:rPr>
    </w:pPr>
    <w:proofErr w:type="spellStart"/>
    <w:r>
      <w:rPr>
        <w:i/>
        <w:color w:val="548DD4" w:themeColor="text2" w:themeTint="99"/>
      </w:rPr>
      <w:t>Coporate</w:t>
    </w:r>
    <w:proofErr w:type="spellEnd"/>
    <w:r>
      <w:rPr>
        <w:i/>
        <w:color w:val="548DD4" w:themeColor="text2" w:themeTint="99"/>
      </w:rPr>
      <w:t xml:space="preserve"> Management and Best Practices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4544E8" w:rsidP="00E76169">
    <w:pPr>
      <w:pStyle w:val="Footer"/>
      <w:rPr>
        <w:i/>
        <w:color w:val="548DD4" w:themeColor="text2" w:themeTint="99"/>
      </w:rPr>
    </w:pPr>
    <w:r>
      <w:rPr>
        <w:i/>
        <w:color w:val="548DD4" w:themeColor="text2" w:themeTint="99"/>
      </w:rPr>
      <w:t>Corporate Management and Best Practices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DE" w:rsidRDefault="00116CDE">
      <w:r>
        <w:separator/>
      </w:r>
    </w:p>
  </w:footnote>
  <w:footnote w:type="continuationSeparator" w:id="0">
    <w:p w:rsidR="00116CDE" w:rsidRDefault="00116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D4330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5165875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D43308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D4330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251657728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D4330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251659776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4F15"/>
    <w:multiLevelType w:val="hybridMultilevel"/>
    <w:tmpl w:val="4504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47D5"/>
    <w:multiLevelType w:val="hybridMultilevel"/>
    <w:tmpl w:val="F7A4E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E5239B"/>
    <w:multiLevelType w:val="hybridMultilevel"/>
    <w:tmpl w:val="3EE66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86410"/>
    <w:multiLevelType w:val="hybridMultilevel"/>
    <w:tmpl w:val="2A4278DA"/>
    <w:lvl w:ilvl="0" w:tplc="085C1CDE">
      <w:start w:val="1"/>
      <w:numFmt w:val="decimal"/>
      <w:lvlText w:val="%1."/>
      <w:lvlJc w:val="left"/>
      <w:pPr>
        <w:ind w:left="571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4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04C"/>
    <w:rsid w:val="00027834"/>
    <w:rsid w:val="00030DBF"/>
    <w:rsid w:val="000326D8"/>
    <w:rsid w:val="0005161D"/>
    <w:rsid w:val="00052E16"/>
    <w:rsid w:val="0005342B"/>
    <w:rsid w:val="000552B0"/>
    <w:rsid w:val="00062A25"/>
    <w:rsid w:val="0007186D"/>
    <w:rsid w:val="00075DF3"/>
    <w:rsid w:val="00081B8C"/>
    <w:rsid w:val="00082CA1"/>
    <w:rsid w:val="00093A93"/>
    <w:rsid w:val="000C4D0F"/>
    <w:rsid w:val="000D35F4"/>
    <w:rsid w:val="000D57B6"/>
    <w:rsid w:val="000D5EF0"/>
    <w:rsid w:val="000D6092"/>
    <w:rsid w:val="000D7E9F"/>
    <w:rsid w:val="000E00EA"/>
    <w:rsid w:val="000E1528"/>
    <w:rsid w:val="000E7423"/>
    <w:rsid w:val="000F18B0"/>
    <w:rsid w:val="000F1D91"/>
    <w:rsid w:val="000F7359"/>
    <w:rsid w:val="001012CF"/>
    <w:rsid w:val="00101374"/>
    <w:rsid w:val="00104CCA"/>
    <w:rsid w:val="00104DC9"/>
    <w:rsid w:val="00105552"/>
    <w:rsid w:val="00116013"/>
    <w:rsid w:val="00116CDE"/>
    <w:rsid w:val="00120F5D"/>
    <w:rsid w:val="001215E3"/>
    <w:rsid w:val="00133138"/>
    <w:rsid w:val="0013504A"/>
    <w:rsid w:val="00136C30"/>
    <w:rsid w:val="00137940"/>
    <w:rsid w:val="00141FD8"/>
    <w:rsid w:val="001425E0"/>
    <w:rsid w:val="001477AC"/>
    <w:rsid w:val="0015392A"/>
    <w:rsid w:val="00154BFB"/>
    <w:rsid w:val="001552C6"/>
    <w:rsid w:val="001648C4"/>
    <w:rsid w:val="00166D1E"/>
    <w:rsid w:val="00173979"/>
    <w:rsid w:val="001836DC"/>
    <w:rsid w:val="00190E5B"/>
    <w:rsid w:val="00191FD2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5017"/>
    <w:rsid w:val="001F1B32"/>
    <w:rsid w:val="00203871"/>
    <w:rsid w:val="00204BB5"/>
    <w:rsid w:val="002056C2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922F8"/>
    <w:rsid w:val="00292CBC"/>
    <w:rsid w:val="00294201"/>
    <w:rsid w:val="00294AB9"/>
    <w:rsid w:val="002960C2"/>
    <w:rsid w:val="002963BA"/>
    <w:rsid w:val="00296D32"/>
    <w:rsid w:val="002A2C29"/>
    <w:rsid w:val="002B2C67"/>
    <w:rsid w:val="002C286F"/>
    <w:rsid w:val="002D152D"/>
    <w:rsid w:val="002D40CE"/>
    <w:rsid w:val="002D76A9"/>
    <w:rsid w:val="002E6DF0"/>
    <w:rsid w:val="002E6DF1"/>
    <w:rsid w:val="002F32AA"/>
    <w:rsid w:val="002F629E"/>
    <w:rsid w:val="002F679A"/>
    <w:rsid w:val="0030555B"/>
    <w:rsid w:val="003128F3"/>
    <w:rsid w:val="003300F6"/>
    <w:rsid w:val="003324DF"/>
    <w:rsid w:val="00336392"/>
    <w:rsid w:val="0034120C"/>
    <w:rsid w:val="00350723"/>
    <w:rsid w:val="0035263B"/>
    <w:rsid w:val="00354FC1"/>
    <w:rsid w:val="00365E83"/>
    <w:rsid w:val="003670C1"/>
    <w:rsid w:val="003673E3"/>
    <w:rsid w:val="003712FB"/>
    <w:rsid w:val="003739F2"/>
    <w:rsid w:val="00383D4B"/>
    <w:rsid w:val="00387974"/>
    <w:rsid w:val="00387DD8"/>
    <w:rsid w:val="003930BC"/>
    <w:rsid w:val="00394B45"/>
    <w:rsid w:val="00396CCE"/>
    <w:rsid w:val="003A2DB5"/>
    <w:rsid w:val="003A7382"/>
    <w:rsid w:val="003B0F4B"/>
    <w:rsid w:val="003B3940"/>
    <w:rsid w:val="003B49DF"/>
    <w:rsid w:val="003C4202"/>
    <w:rsid w:val="003E086B"/>
    <w:rsid w:val="003E2AB7"/>
    <w:rsid w:val="003F3712"/>
    <w:rsid w:val="003F41F3"/>
    <w:rsid w:val="003F681A"/>
    <w:rsid w:val="003F6F40"/>
    <w:rsid w:val="003F7192"/>
    <w:rsid w:val="004032DA"/>
    <w:rsid w:val="00410606"/>
    <w:rsid w:val="00410B3A"/>
    <w:rsid w:val="00414805"/>
    <w:rsid w:val="00443702"/>
    <w:rsid w:val="0044426B"/>
    <w:rsid w:val="004458E8"/>
    <w:rsid w:val="00445F40"/>
    <w:rsid w:val="004531DD"/>
    <w:rsid w:val="004544E8"/>
    <w:rsid w:val="0045628D"/>
    <w:rsid w:val="004646C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502E5F"/>
    <w:rsid w:val="0051007A"/>
    <w:rsid w:val="005335E3"/>
    <w:rsid w:val="005404B1"/>
    <w:rsid w:val="00541103"/>
    <w:rsid w:val="005451F7"/>
    <w:rsid w:val="005632EC"/>
    <w:rsid w:val="00567340"/>
    <w:rsid w:val="005711E9"/>
    <w:rsid w:val="005746AE"/>
    <w:rsid w:val="00577284"/>
    <w:rsid w:val="0058399C"/>
    <w:rsid w:val="00591A8D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0F2C"/>
    <w:rsid w:val="005F558A"/>
    <w:rsid w:val="00600FF7"/>
    <w:rsid w:val="006046A5"/>
    <w:rsid w:val="0060789A"/>
    <w:rsid w:val="00615775"/>
    <w:rsid w:val="006238E6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504C0"/>
    <w:rsid w:val="00650566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07E9"/>
    <w:rsid w:val="00687724"/>
    <w:rsid w:val="00692BA4"/>
    <w:rsid w:val="0069358A"/>
    <w:rsid w:val="00693D58"/>
    <w:rsid w:val="006A1CE8"/>
    <w:rsid w:val="006A299A"/>
    <w:rsid w:val="006B11CB"/>
    <w:rsid w:val="006C21AD"/>
    <w:rsid w:val="006C3FD2"/>
    <w:rsid w:val="006C5CB2"/>
    <w:rsid w:val="006D1283"/>
    <w:rsid w:val="006D77A2"/>
    <w:rsid w:val="006E1143"/>
    <w:rsid w:val="006E2F0B"/>
    <w:rsid w:val="006F5FAE"/>
    <w:rsid w:val="0070458F"/>
    <w:rsid w:val="007063EE"/>
    <w:rsid w:val="00706FF6"/>
    <w:rsid w:val="007137FB"/>
    <w:rsid w:val="007138A5"/>
    <w:rsid w:val="007158D1"/>
    <w:rsid w:val="00722C3F"/>
    <w:rsid w:val="0074177E"/>
    <w:rsid w:val="00742723"/>
    <w:rsid w:val="007466BC"/>
    <w:rsid w:val="00782EDD"/>
    <w:rsid w:val="00784BD4"/>
    <w:rsid w:val="0079258D"/>
    <w:rsid w:val="007A38E3"/>
    <w:rsid w:val="007A3D96"/>
    <w:rsid w:val="007A60B4"/>
    <w:rsid w:val="007B0E45"/>
    <w:rsid w:val="007B4216"/>
    <w:rsid w:val="007C300D"/>
    <w:rsid w:val="007D230C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7B3F"/>
    <w:rsid w:val="00804D0E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2E02"/>
    <w:rsid w:val="00885384"/>
    <w:rsid w:val="00886436"/>
    <w:rsid w:val="00893FF6"/>
    <w:rsid w:val="008A36B4"/>
    <w:rsid w:val="008A7D0C"/>
    <w:rsid w:val="008B4D1B"/>
    <w:rsid w:val="008C68AB"/>
    <w:rsid w:val="008C6E67"/>
    <w:rsid w:val="008D59F1"/>
    <w:rsid w:val="008D7012"/>
    <w:rsid w:val="008E37B0"/>
    <w:rsid w:val="008E3F3A"/>
    <w:rsid w:val="008E7A32"/>
    <w:rsid w:val="008E7FAA"/>
    <w:rsid w:val="008F2072"/>
    <w:rsid w:val="008F6F19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812C8"/>
    <w:rsid w:val="009815BA"/>
    <w:rsid w:val="00987CCB"/>
    <w:rsid w:val="009A581A"/>
    <w:rsid w:val="009A7D2F"/>
    <w:rsid w:val="009A7DE5"/>
    <w:rsid w:val="009B1017"/>
    <w:rsid w:val="009C6541"/>
    <w:rsid w:val="009C6919"/>
    <w:rsid w:val="009D03F3"/>
    <w:rsid w:val="009D510E"/>
    <w:rsid w:val="009D5C3B"/>
    <w:rsid w:val="009E77BF"/>
    <w:rsid w:val="00A00F25"/>
    <w:rsid w:val="00A01F70"/>
    <w:rsid w:val="00A06B10"/>
    <w:rsid w:val="00A13919"/>
    <w:rsid w:val="00A21D71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96EDC"/>
    <w:rsid w:val="00AB2E66"/>
    <w:rsid w:val="00AC523C"/>
    <w:rsid w:val="00AD7636"/>
    <w:rsid w:val="00AE16FE"/>
    <w:rsid w:val="00AE3449"/>
    <w:rsid w:val="00AF24E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238A"/>
    <w:rsid w:val="00B53DAF"/>
    <w:rsid w:val="00B62990"/>
    <w:rsid w:val="00B66D36"/>
    <w:rsid w:val="00B82548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6B2C"/>
    <w:rsid w:val="00BE18D6"/>
    <w:rsid w:val="00BF185D"/>
    <w:rsid w:val="00C11F7E"/>
    <w:rsid w:val="00C17A24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472A2"/>
    <w:rsid w:val="00C50C81"/>
    <w:rsid w:val="00C51007"/>
    <w:rsid w:val="00C51FB9"/>
    <w:rsid w:val="00C604C4"/>
    <w:rsid w:val="00C608A5"/>
    <w:rsid w:val="00C60F4F"/>
    <w:rsid w:val="00C6214C"/>
    <w:rsid w:val="00C73918"/>
    <w:rsid w:val="00C904A8"/>
    <w:rsid w:val="00C90C7B"/>
    <w:rsid w:val="00C90DB0"/>
    <w:rsid w:val="00C96045"/>
    <w:rsid w:val="00C96FED"/>
    <w:rsid w:val="00C9707D"/>
    <w:rsid w:val="00CA0EAF"/>
    <w:rsid w:val="00CA132B"/>
    <w:rsid w:val="00CA34DB"/>
    <w:rsid w:val="00CA770C"/>
    <w:rsid w:val="00CB0A20"/>
    <w:rsid w:val="00CB6743"/>
    <w:rsid w:val="00CB6F8F"/>
    <w:rsid w:val="00CB7793"/>
    <w:rsid w:val="00CC2757"/>
    <w:rsid w:val="00CC474A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2799C"/>
    <w:rsid w:val="00D34E2C"/>
    <w:rsid w:val="00D36AC3"/>
    <w:rsid w:val="00D40D8D"/>
    <w:rsid w:val="00D43308"/>
    <w:rsid w:val="00D55B69"/>
    <w:rsid w:val="00D56F3F"/>
    <w:rsid w:val="00D571E5"/>
    <w:rsid w:val="00D67CB4"/>
    <w:rsid w:val="00D70262"/>
    <w:rsid w:val="00D72D6F"/>
    <w:rsid w:val="00D83D4E"/>
    <w:rsid w:val="00D90843"/>
    <w:rsid w:val="00DA5FF8"/>
    <w:rsid w:val="00DA7D7A"/>
    <w:rsid w:val="00DB4177"/>
    <w:rsid w:val="00DB7BB8"/>
    <w:rsid w:val="00DC1112"/>
    <w:rsid w:val="00DC4000"/>
    <w:rsid w:val="00DC4F14"/>
    <w:rsid w:val="00DD1104"/>
    <w:rsid w:val="00DD2E1A"/>
    <w:rsid w:val="00DD4081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3343"/>
    <w:rsid w:val="00E34822"/>
    <w:rsid w:val="00E42427"/>
    <w:rsid w:val="00E47137"/>
    <w:rsid w:val="00E555F1"/>
    <w:rsid w:val="00E6033F"/>
    <w:rsid w:val="00E61360"/>
    <w:rsid w:val="00E70677"/>
    <w:rsid w:val="00E70BC7"/>
    <w:rsid w:val="00E70CC5"/>
    <w:rsid w:val="00E71AA0"/>
    <w:rsid w:val="00E76169"/>
    <w:rsid w:val="00E81344"/>
    <w:rsid w:val="00E841EA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567C"/>
    <w:rsid w:val="00F379E6"/>
    <w:rsid w:val="00F45285"/>
    <w:rsid w:val="00F61AFD"/>
    <w:rsid w:val="00F624FF"/>
    <w:rsid w:val="00F629C8"/>
    <w:rsid w:val="00F647A1"/>
    <w:rsid w:val="00F656CB"/>
    <w:rsid w:val="00F66E17"/>
    <w:rsid w:val="00F70863"/>
    <w:rsid w:val="00F7475B"/>
    <w:rsid w:val="00F77EBC"/>
    <w:rsid w:val="00F8399C"/>
    <w:rsid w:val="00F91A3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eaeaea"/>
    </o:shapedefaults>
    <o:shapelayout v:ext="edit">
      <o:idmap v:ext="edit" data="1"/>
      <o:rules v:ext="edit">
        <o:r id="V:Rule4" type="connector" idref="#_x0000_s1028"/>
        <o:r id="V:Rule5" type="connector" idref="#_x0000_s1034"/>
        <o:r id="V:Rule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Growth by M&amp;A activities is the most popular route for leading companies to pursue to maximize its growth potential with big results fast. This course highlights the essential and hands-on thought process vital for successful M&amp;A activities.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F47281-9680-4A16-98F0-FA284855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Optimizing The Board’s Perspective On Organizational Strategy For Effective Mergers &amp; Acquisitions Activities</vt:lpstr>
    </vt:vector>
  </TitlesOfParts>
  <Company>Bursatra</Company>
  <LinksUpToDate>false</LinksUpToDate>
  <CharactersWithSpaces>3987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Optimizing The Board’s Perspective On Organizational Strategy For Effective Mergers &amp; Acquisitions Activities</dc:title>
  <dc:subject>05 August 2015 / 05 October 2015</dc:subject>
  <dc:creator>Azlan</dc:creator>
  <cp:keywords/>
  <cp:lastModifiedBy>Azlan</cp:lastModifiedBy>
  <cp:revision>6</cp:revision>
  <cp:lastPrinted>2015-06-30T15:30:00Z</cp:lastPrinted>
  <dcterms:created xsi:type="dcterms:W3CDTF">2015-10-23T16:25:00Z</dcterms:created>
  <dcterms:modified xsi:type="dcterms:W3CDTF">2015-10-23T16:49:00Z</dcterms:modified>
</cp:coreProperties>
</file>